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Terms and Conditions of Sale via Website</w:t>
      </w:r>
    </w:p>
    <w:p w:rsidR="00000000" w:rsidDel="00000000" w:rsidP="00000000" w:rsidRDefault="00000000" w:rsidRPr="00000000" w14:paraId="00000002">
      <w:pP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Introduction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of sale via website set out the legal agreement between the seller and the buyer for the sale of goods or services through the seller's website.</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Offer and Acceptance</w:t>
      </w:r>
    </w:p>
    <w:p w:rsidR="00000000" w:rsidDel="00000000" w:rsidP="00000000" w:rsidRDefault="00000000" w:rsidRPr="00000000" w14:paraId="00000007">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specify that the seller's display of products or services on their website constitutes an invitation to treat, and the buyer's order constitutes an offer. The agreement is formed upon the seller's acceptance of the order.</w:t>
      </w:r>
    </w:p>
    <w:p w:rsidR="00000000" w:rsidDel="00000000" w:rsidP="00000000" w:rsidRDefault="00000000" w:rsidRPr="00000000" w14:paraId="0000000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Pricing and Payment</w:t>
      </w:r>
    </w:p>
    <w:p w:rsidR="00000000" w:rsidDel="00000000" w:rsidP="00000000" w:rsidRDefault="00000000" w:rsidRPr="00000000" w14:paraId="0000000A">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outline the pricing of the goods or services, including any applicable taxes, fees, or shipping costs. It also specifies the accepted methods of payment and any payment terms or conditions.</w:t>
      </w:r>
    </w:p>
    <w:p w:rsidR="00000000" w:rsidDel="00000000" w:rsidP="00000000" w:rsidRDefault="00000000" w:rsidRPr="00000000" w14:paraId="0000000B">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Product or Service Descriptions</w:t>
      </w:r>
    </w:p>
    <w:p w:rsidR="00000000" w:rsidDel="00000000" w:rsidP="00000000" w:rsidRDefault="00000000" w:rsidRPr="00000000" w14:paraId="0000000D">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provide accurate and clear descriptions of the products or services being sold, including any specifications, features, or limitations.</w:t>
      </w:r>
    </w:p>
    <w:p w:rsidR="00000000" w:rsidDel="00000000" w:rsidP="00000000" w:rsidRDefault="00000000" w:rsidRPr="00000000" w14:paraId="0000000E">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Order Processing and Delivery</w:t>
      </w:r>
    </w:p>
    <w:p w:rsidR="00000000" w:rsidDel="00000000" w:rsidP="00000000" w:rsidRDefault="00000000" w:rsidRPr="00000000" w14:paraId="00000010">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outline the process of order confirmation, shipment, and delivery. It may include estimated delivery times, shipping methods, and any related terms or conditions.</w:t>
      </w:r>
    </w:p>
    <w:p w:rsidR="00000000" w:rsidDel="00000000" w:rsidP="00000000" w:rsidRDefault="00000000" w:rsidRPr="00000000" w14:paraId="0000001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Returns and Refunds</w:t>
      </w:r>
    </w:p>
    <w:p w:rsidR="00000000" w:rsidDel="00000000" w:rsidP="00000000" w:rsidRDefault="00000000" w:rsidRPr="00000000" w14:paraId="00000013">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detail the seller's policies for returns, exchanges, and refunds, including any applicable timeframes, conditions, or restocking fees.</w:t>
      </w:r>
    </w:p>
    <w:p w:rsidR="00000000" w:rsidDel="00000000" w:rsidP="00000000" w:rsidRDefault="00000000" w:rsidRPr="00000000" w14:paraId="00000014">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Intellectual Property</w:t>
      </w:r>
    </w:p>
    <w:p w:rsidR="00000000" w:rsidDel="00000000" w:rsidP="00000000" w:rsidRDefault="00000000" w:rsidRPr="00000000" w14:paraId="00000016">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clarify the ownership of intellectual property rights associated with the products or services being sold through the website.</w:t>
      </w:r>
    </w:p>
    <w:p w:rsidR="00000000" w:rsidDel="00000000" w:rsidP="00000000" w:rsidRDefault="00000000" w:rsidRPr="00000000" w14:paraId="00000017">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Limitation of Liability</w:t>
      </w:r>
    </w:p>
    <w:p w:rsidR="00000000" w:rsidDel="00000000" w:rsidP="00000000" w:rsidRDefault="00000000" w:rsidRPr="00000000" w14:paraId="00000019">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limit the seller's liability for any damages or losses arising from the sale, excluding liability for personal injury or fraud.</w:t>
      </w:r>
    </w:p>
    <w:p w:rsidR="00000000" w:rsidDel="00000000" w:rsidP="00000000" w:rsidRDefault="00000000" w:rsidRPr="00000000" w14:paraId="0000001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Governing Law and Jurisdiction</w:t>
      </w:r>
    </w:p>
    <w:p w:rsidR="00000000" w:rsidDel="00000000" w:rsidP="00000000" w:rsidRDefault="00000000" w:rsidRPr="00000000" w14:paraId="0000001C">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specify the governing law and jurisdiction that will apply in case of any disputes related to the sale via the website.</w:t>
      </w:r>
    </w:p>
    <w:p w:rsidR="00000000" w:rsidDel="00000000" w:rsidP="00000000" w:rsidRDefault="00000000" w:rsidRPr="00000000" w14:paraId="0000001D">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Contact Information</w:t>
      </w:r>
    </w:p>
    <w:p w:rsidR="00000000" w:rsidDel="00000000" w:rsidP="00000000" w:rsidRDefault="00000000" w:rsidRPr="00000000" w14:paraId="0000001F">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terms and conditions provide contact information for the seller, including a physical address, email address, and phone number, for inquiries or concerns related to the sale.</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