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End User Cyber Security Policies</w:t>
      </w:r>
    </w:p>
    <w:p w:rsidR="00000000" w:rsidDel="00000000" w:rsidP="00000000" w:rsidRDefault="00000000" w:rsidRPr="00000000" w14:paraId="00000002">
      <w:pPr>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Introduction</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 user cyber security policies establish the guidelines and requirements for individuals accessing and using digital systems or networks to ensure compliance with US law.</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Acceptable Use</w:t>
      </w:r>
    </w:p>
    <w:p w:rsidR="00000000" w:rsidDel="00000000" w:rsidP="00000000" w:rsidRDefault="00000000" w:rsidRPr="00000000" w14:paraId="0000000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policies define acceptable use of digital systems, outlining the activities that end users are permitted or prohibited from engaging in.</w:t>
      </w:r>
    </w:p>
    <w:p w:rsidR="00000000" w:rsidDel="00000000" w:rsidP="00000000" w:rsidRDefault="00000000" w:rsidRPr="00000000" w14:paraId="00000008">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Password and Account Security</w:t>
      </w:r>
    </w:p>
    <w:p w:rsidR="00000000" w:rsidDel="00000000" w:rsidP="00000000" w:rsidRDefault="00000000" w:rsidRPr="00000000" w14:paraId="0000000A">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policies emphasize the importance of strong passwords, regular password updates, and safeguarding of user accounts to protect against unauthorized access.</w:t>
      </w:r>
    </w:p>
    <w:p w:rsidR="00000000" w:rsidDel="00000000" w:rsidP="00000000" w:rsidRDefault="00000000" w:rsidRPr="00000000" w14:paraId="0000000B">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Data Protection</w:t>
      </w:r>
    </w:p>
    <w:p w:rsidR="00000000" w:rsidDel="00000000" w:rsidP="00000000" w:rsidRDefault="00000000" w:rsidRPr="00000000" w14:paraId="0000000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policies address the protection of sensitive data, such as personally identifiable information (PII), and provide guidelines for secure storage, transmission, and disposal of data.</w:t>
      </w:r>
    </w:p>
    <w:p w:rsidR="00000000" w:rsidDel="00000000" w:rsidP="00000000" w:rsidRDefault="00000000" w:rsidRPr="00000000" w14:paraId="0000000E">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Malware Prevention</w:t>
      </w:r>
    </w:p>
    <w:p w:rsidR="00000000" w:rsidDel="00000000" w:rsidP="00000000" w:rsidRDefault="00000000" w:rsidRPr="00000000" w14:paraId="00000010">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policies outline measures to prevent malware infections, including regular software updates, use of reputable antivirus software, and exercising caution while opening email attachments or visiting unknown websites.</w:t>
      </w:r>
    </w:p>
    <w:p w:rsidR="00000000" w:rsidDel="00000000" w:rsidP="00000000" w:rsidRDefault="00000000" w:rsidRPr="00000000" w14:paraId="00000011">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Reporting Security Incidents</w:t>
      </w:r>
    </w:p>
    <w:p w:rsidR="00000000" w:rsidDel="00000000" w:rsidP="00000000" w:rsidRDefault="00000000" w:rsidRPr="00000000" w14:paraId="00000013">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policies instruct end users on the procedures for reporting security incidents, including suspected breaches or unauthorized access, to enable swift response and mitigation.</w:t>
      </w:r>
    </w:p>
    <w:p w:rsidR="00000000" w:rsidDel="00000000" w:rsidP="00000000" w:rsidRDefault="00000000" w:rsidRPr="00000000" w14:paraId="00000014">
      <w:pPr>
        <w:ind w:left="0" w:firstLine="0"/>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5">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Mobile Device Security</w:t>
      </w:r>
    </w:p>
    <w:p w:rsidR="00000000" w:rsidDel="00000000" w:rsidP="00000000" w:rsidRDefault="00000000" w:rsidRPr="00000000" w14:paraId="00000016">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policies address the security considerations for mobile devices, including the use of passcodes, encryption, and best practices for connecting to public Wi-Fi networks.</w:t>
      </w:r>
    </w:p>
    <w:p w:rsidR="00000000" w:rsidDel="00000000" w:rsidP="00000000" w:rsidRDefault="00000000" w:rsidRPr="00000000" w14:paraId="00000017">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Remote Work and Telecommuting</w:t>
      </w:r>
    </w:p>
    <w:p w:rsidR="00000000" w:rsidDel="00000000" w:rsidP="00000000" w:rsidRDefault="00000000" w:rsidRPr="00000000" w14:paraId="00000019">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applicable, the policies provide guidelines for maintaining cyber security while working remotely, including the use of secure networks, VPNs, and adherence to organizational policies.</w:t>
      </w:r>
    </w:p>
    <w:p w:rsidR="00000000" w:rsidDel="00000000" w:rsidP="00000000" w:rsidRDefault="00000000" w:rsidRPr="00000000" w14:paraId="0000001A">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Social Engineering and Phishing Awareness</w:t>
      </w:r>
    </w:p>
    <w:p w:rsidR="00000000" w:rsidDel="00000000" w:rsidP="00000000" w:rsidRDefault="00000000" w:rsidRPr="00000000" w14:paraId="0000001B">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policies educate end users about the risks of social engineering attacks and phishing attempts, encouraging vigilance and the reporting of suspicious activities.</w:t>
      </w:r>
    </w:p>
    <w:p w:rsidR="00000000" w:rsidDel="00000000" w:rsidP="00000000" w:rsidRDefault="00000000" w:rsidRPr="00000000" w14:paraId="0000001C">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Compliance with Laws and Regulations</w:t>
      </w:r>
    </w:p>
    <w:p w:rsidR="00000000" w:rsidDel="00000000" w:rsidP="00000000" w:rsidRDefault="00000000" w:rsidRPr="00000000" w14:paraId="0000001E">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policies highlight the importance of adhering to relevant laws, regulations, and industry-specific requirements pertaining to cyber security, such as data privacy laws and industry compliance standards.</w:t>
      </w:r>
    </w:p>
    <w:p w:rsidR="00000000" w:rsidDel="00000000" w:rsidP="00000000" w:rsidRDefault="00000000" w:rsidRPr="00000000" w14:paraId="0000001F">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Training and Awareness</w:t>
      </w:r>
    </w:p>
    <w:p w:rsidR="00000000" w:rsidDel="00000000" w:rsidP="00000000" w:rsidRDefault="00000000" w:rsidRPr="00000000" w14:paraId="00000021">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policies may outline the requirement for regular cyber security training and awareness programs to educate end users about current threats, best practices, and their roles in maintaining a secure digital environment.</w:t>
      </w:r>
    </w:p>
    <w:p w:rsidR="00000000" w:rsidDel="00000000" w:rsidP="00000000" w:rsidRDefault="00000000" w:rsidRPr="00000000" w14:paraId="00000022">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Enforcement and Consequences</w:t>
      </w:r>
    </w:p>
    <w:p w:rsidR="00000000" w:rsidDel="00000000" w:rsidP="00000000" w:rsidRDefault="00000000" w:rsidRPr="00000000" w14:paraId="00000024">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policies inform end users about the potential consequences for non-compliance with the cyber security policies, which may include disciplinary actions or legal consequences in accordance with US law.</w:t>
      </w:r>
    </w:p>
    <w:p w:rsidR="00000000" w:rsidDel="00000000" w:rsidP="00000000" w:rsidRDefault="00000000" w:rsidRPr="00000000" w14:paraId="00000025">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ind w:left="0" w:firstLine="0"/>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Updates and Modifications</w:t>
      </w:r>
    </w:p>
    <w:p w:rsidR="00000000" w:rsidDel="00000000" w:rsidP="00000000" w:rsidRDefault="00000000" w:rsidRPr="00000000" w14:paraId="0000002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policies clarify the process for updates or modifications to the cyber security policies, ensuring that end users are informed of any changes and required to comply with the updated policies.</w:t>
      </w:r>
    </w:p>
    <w:p w:rsidR="00000000" w:rsidDel="00000000" w:rsidP="00000000" w:rsidRDefault="00000000" w:rsidRPr="00000000" w14:paraId="00000028">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Contact Information</w:t>
      </w:r>
    </w:p>
    <w:p w:rsidR="00000000" w:rsidDel="00000000" w:rsidP="00000000" w:rsidRDefault="00000000" w:rsidRPr="00000000" w14:paraId="0000002A">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policies provide contact information for reporting cyber security concerns, seeking assistance, or obtaining additional information related to the policies.</w:t>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